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4EA" w:rsidRPr="004044EA" w:rsidRDefault="004044EA" w:rsidP="004044EA">
      <w:pPr>
        <w:widowControl/>
        <w:shd w:val="clear" w:color="auto" w:fill="FFFFFF"/>
        <w:spacing w:line="600" w:lineRule="atLeast"/>
        <w:jc w:val="center"/>
        <w:rPr>
          <w:rFonts w:ascii="方正小标宋简体" w:eastAsia="方正小标宋简体" w:hAnsi="黑体" w:cs="宋体" w:hint="eastAsia"/>
          <w:color w:val="333333"/>
          <w:kern w:val="0"/>
          <w:sz w:val="44"/>
          <w:szCs w:val="32"/>
        </w:rPr>
      </w:pPr>
      <w:r w:rsidRPr="004044EA">
        <w:rPr>
          <w:rFonts w:ascii="方正小标宋简体" w:eastAsia="方正小标宋简体" w:hAnsi="黑体" w:cs="宋体" w:hint="eastAsia"/>
          <w:color w:val="333333"/>
          <w:kern w:val="0"/>
          <w:sz w:val="44"/>
          <w:szCs w:val="32"/>
        </w:rPr>
        <w:t>北京京西建筑勘察设计院有限公司</w:t>
      </w:r>
    </w:p>
    <w:p w:rsidR="004044EA" w:rsidRDefault="004044EA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 w:hint="eastAsia"/>
          <w:color w:val="333333"/>
          <w:kern w:val="0"/>
          <w:sz w:val="32"/>
          <w:szCs w:val="32"/>
        </w:rPr>
      </w:pPr>
    </w:p>
    <w:p w:rsidR="005E2DC2" w:rsidRDefault="00956F02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一、</w:t>
      </w:r>
      <w:r>
        <w:rPr>
          <w:rFonts w:ascii="黑体" w:eastAsia="黑体" w:hAnsi="黑体" w:cs="宋体"/>
          <w:color w:val="333333"/>
          <w:kern w:val="0"/>
          <w:sz w:val="32"/>
          <w:szCs w:val="32"/>
        </w:rPr>
        <w:t>企业基本信息</w:t>
      </w:r>
    </w:p>
    <w:p w:rsidR="005E2DC2" w:rsidRDefault="00956F02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1.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公司概况</w:t>
      </w:r>
    </w:p>
    <w:p w:rsidR="005E2DC2" w:rsidRDefault="00956F02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京西设计院成立于</w:t>
      </w:r>
      <w:r>
        <w:rPr>
          <w:rFonts w:ascii="仿宋_GB2312" w:eastAsia="仿宋_GB2312" w:hAnsi="仿宋_GB2312" w:cs="仿宋_GB2312" w:hint="eastAsia"/>
          <w:sz w:val="32"/>
          <w:szCs w:val="32"/>
        </w:rPr>
        <w:t>1954</w:t>
      </w:r>
      <w:r>
        <w:rPr>
          <w:rFonts w:ascii="仿宋_GB2312" w:eastAsia="仿宋_GB2312" w:hAnsi="仿宋_GB2312" w:cs="仿宋_GB2312" w:hint="eastAsia"/>
          <w:sz w:val="32"/>
          <w:szCs w:val="32"/>
        </w:rPr>
        <w:t>年，经历了北京矿务局设计科、设计所、设计院、京煤集团控股公司等发展阶段，</w:t>
      </w:r>
      <w:r>
        <w:rPr>
          <w:rFonts w:ascii="仿宋_GB2312" w:eastAsia="仿宋_GB2312" w:hAnsi="仿宋_GB2312" w:cs="仿宋_GB2312" w:hint="eastAsia"/>
          <w:sz w:val="32"/>
          <w:szCs w:val="32"/>
        </w:rPr>
        <w:t>2018</w:t>
      </w:r>
      <w:r>
        <w:rPr>
          <w:rFonts w:ascii="仿宋_GB2312" w:eastAsia="仿宋_GB2312" w:hAnsi="仿宋_GB2312" w:cs="仿宋_GB2312" w:hint="eastAsia"/>
          <w:sz w:val="32"/>
          <w:szCs w:val="32"/>
        </w:rPr>
        <w:t>年底成为京能建设全资子公司。具有建筑行业（建筑工程）设计乙级、岩土工程勘察乙级、工程监理（房屋建筑工程、市政公用工程）专业乙级资质。主要业务包含勘察与设计两大类</w:t>
      </w: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。</w:t>
      </w:r>
    </w:p>
    <w:p w:rsidR="005E2DC2" w:rsidRDefault="00956F02">
      <w:pPr>
        <w:widowControl/>
        <w:shd w:val="clear" w:color="auto" w:fill="FFFFFF"/>
        <w:spacing w:line="600" w:lineRule="atLeast"/>
        <w:ind w:firstLineChars="200" w:firstLine="640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2.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营业范围</w:t>
      </w:r>
    </w:p>
    <w:p w:rsidR="005E2DC2" w:rsidRDefault="00956F02">
      <w:pPr>
        <w:widowControl/>
        <w:shd w:val="clear" w:color="auto" w:fill="FFFFFF"/>
        <w:spacing w:line="600" w:lineRule="atLeast"/>
        <w:ind w:firstLine="645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工程勘察；建设工程项目管理；施工总承包；专业承包；建筑工程及相应的工程咨询和装饰设计；设计咨询；技术服务；描图、晒图；销售建筑材料、装饰材料、五金交电（不包含电动自行车）、家具、家用电器；承办展览展示活动。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市场主体依法自主选择经营项目，开展经营活动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  <w:r>
        <w:rPr>
          <w:rFonts w:ascii="仿宋_GB2312" w:eastAsia="仿宋_GB2312" w:hAnsi="仿宋_GB2312" w:cs="仿宋_GB2312" w:hint="eastAsia"/>
          <w:sz w:val="32"/>
          <w:szCs w:val="32"/>
        </w:rPr>
        <w:t>工程勘察、施工总承包、专业承包以及依法须经批准的项目，经相关部门批准后依批准的内容开展经营活动；不得从事国家和本市产业政策禁止和限制类项目的经营活动。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</w:p>
    <w:p w:rsidR="005E2DC2" w:rsidRDefault="00956F02">
      <w:pPr>
        <w:widowControl/>
        <w:shd w:val="clear" w:color="auto" w:fill="FFFFFF"/>
        <w:spacing w:line="600" w:lineRule="atLeast"/>
        <w:ind w:firstLineChars="200" w:firstLine="640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3.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公司地址</w:t>
      </w:r>
    </w:p>
    <w:p w:rsidR="005E2DC2" w:rsidRDefault="00956F02">
      <w:pPr>
        <w:widowControl/>
        <w:shd w:val="clear" w:color="auto" w:fill="FFFFFF"/>
        <w:spacing w:line="600" w:lineRule="atLeast"/>
        <w:ind w:firstLine="645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北京市门头沟区门头沟路</w:t>
      </w:r>
      <w:r>
        <w:rPr>
          <w:rFonts w:ascii="仿宋_GB2312" w:eastAsia="仿宋_GB2312" w:hAnsi="仿宋_GB2312" w:cs="仿宋_GB2312" w:hint="eastAsia"/>
          <w:sz w:val="32"/>
          <w:szCs w:val="32"/>
        </w:rPr>
        <w:t>36</w:t>
      </w:r>
      <w:r>
        <w:rPr>
          <w:rFonts w:ascii="仿宋_GB2312" w:eastAsia="仿宋_GB2312" w:hAnsi="仿宋_GB2312" w:cs="仿宋_GB2312" w:hint="eastAsia"/>
          <w:sz w:val="32"/>
          <w:szCs w:val="32"/>
        </w:rPr>
        <w:t>号</w:t>
      </w:r>
    </w:p>
    <w:p w:rsidR="005E2DC2" w:rsidRDefault="00956F02">
      <w:pPr>
        <w:widowControl/>
        <w:shd w:val="clear" w:color="auto" w:fill="FFFFFF"/>
        <w:spacing w:line="600" w:lineRule="atLeast"/>
        <w:ind w:firstLineChars="200" w:firstLine="640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4.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注册地址</w:t>
      </w:r>
    </w:p>
    <w:p w:rsidR="005E2DC2" w:rsidRDefault="00956F02">
      <w:pPr>
        <w:widowControl/>
        <w:shd w:val="clear" w:color="auto" w:fill="FFFFFF"/>
        <w:spacing w:line="600" w:lineRule="atLeast"/>
        <w:ind w:firstLine="645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北京市门头沟区军庄镇杨坨矿内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幢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号</w:t>
      </w:r>
    </w:p>
    <w:p w:rsidR="005E2DC2" w:rsidRDefault="00956F02">
      <w:pPr>
        <w:widowControl/>
        <w:shd w:val="clear" w:color="auto" w:fill="FFFFFF"/>
        <w:spacing w:line="600" w:lineRule="atLeast"/>
        <w:ind w:firstLineChars="200" w:firstLine="640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lastRenderedPageBreak/>
        <w:t>5.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注册时间</w:t>
      </w:r>
    </w:p>
    <w:p w:rsidR="005E2DC2" w:rsidRDefault="00956F02">
      <w:pPr>
        <w:widowControl/>
        <w:shd w:val="clear" w:color="auto" w:fill="FFFFFF"/>
        <w:spacing w:line="600" w:lineRule="atLeast"/>
        <w:ind w:firstLine="645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1993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08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5E2DC2" w:rsidRDefault="00956F02">
      <w:pPr>
        <w:widowControl/>
        <w:shd w:val="clear" w:color="auto" w:fill="FFFFFF"/>
        <w:spacing w:line="600" w:lineRule="atLeast"/>
        <w:ind w:firstLineChars="200" w:firstLine="640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6.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注册资本</w:t>
      </w:r>
    </w:p>
    <w:p w:rsidR="005E2DC2" w:rsidRDefault="00956F02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1900</w:t>
      </w: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万元</w:t>
      </w:r>
    </w:p>
    <w:p w:rsidR="005E2DC2" w:rsidRDefault="00956F02">
      <w:pPr>
        <w:widowControl/>
        <w:shd w:val="clear" w:color="auto" w:fill="FFFFFF"/>
        <w:spacing w:line="600" w:lineRule="atLeast"/>
        <w:ind w:firstLineChars="200" w:firstLine="640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7.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邮编</w:t>
      </w:r>
    </w:p>
    <w:p w:rsidR="005E2DC2" w:rsidRDefault="00956F02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100025</w:t>
      </w:r>
    </w:p>
    <w:p w:rsidR="005E2DC2" w:rsidRDefault="00956F02">
      <w:pPr>
        <w:widowControl/>
        <w:shd w:val="clear" w:color="auto" w:fill="FFFFFF"/>
        <w:spacing w:line="600" w:lineRule="atLeast"/>
        <w:ind w:firstLineChars="200" w:firstLine="640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二、重要人事变动</w:t>
      </w:r>
    </w:p>
    <w:tbl>
      <w:tblPr>
        <w:tblStyle w:val="a6"/>
        <w:tblW w:w="6662" w:type="dxa"/>
        <w:tblInd w:w="988" w:type="dxa"/>
        <w:tblLayout w:type="fixed"/>
        <w:tblLook w:val="04A0"/>
      </w:tblPr>
      <w:tblGrid>
        <w:gridCol w:w="3160"/>
        <w:gridCol w:w="3502"/>
      </w:tblGrid>
      <w:tr w:rsidR="005E2DC2">
        <w:tc>
          <w:tcPr>
            <w:tcW w:w="6662" w:type="dxa"/>
            <w:gridSpan w:val="2"/>
          </w:tcPr>
          <w:p w:rsidR="005E2DC2" w:rsidRDefault="00956F02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5E2DC2">
        <w:tc>
          <w:tcPr>
            <w:tcW w:w="3160" w:type="dxa"/>
          </w:tcPr>
          <w:p w:rsidR="005E2DC2" w:rsidRDefault="00956F02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赵新华</w:t>
            </w:r>
          </w:p>
        </w:tc>
        <w:tc>
          <w:tcPr>
            <w:tcW w:w="3502" w:type="dxa"/>
          </w:tcPr>
          <w:p w:rsidR="005E2DC2" w:rsidRDefault="00956F02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执行董事</w:t>
            </w:r>
          </w:p>
        </w:tc>
      </w:tr>
      <w:tr w:rsidR="005E2DC2">
        <w:tc>
          <w:tcPr>
            <w:tcW w:w="3160" w:type="dxa"/>
          </w:tcPr>
          <w:p w:rsidR="005E2DC2" w:rsidRDefault="005E2DC2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3502" w:type="dxa"/>
          </w:tcPr>
          <w:p w:rsidR="005E2DC2" w:rsidRDefault="005E2DC2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</w:p>
        </w:tc>
      </w:tr>
      <w:tr w:rsidR="005E2DC2">
        <w:tc>
          <w:tcPr>
            <w:tcW w:w="3160" w:type="dxa"/>
          </w:tcPr>
          <w:p w:rsidR="005E2DC2" w:rsidRDefault="005E2DC2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3502" w:type="dxa"/>
          </w:tcPr>
          <w:p w:rsidR="005E2DC2" w:rsidRDefault="005E2DC2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</w:p>
        </w:tc>
      </w:tr>
    </w:tbl>
    <w:p w:rsidR="005E2DC2" w:rsidRDefault="00956F02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三、企业管理架构</w:t>
      </w:r>
    </w:p>
    <w:tbl>
      <w:tblPr>
        <w:tblStyle w:val="a6"/>
        <w:tblW w:w="6520" w:type="dxa"/>
        <w:tblInd w:w="988" w:type="dxa"/>
        <w:tblLayout w:type="fixed"/>
        <w:tblLook w:val="04A0"/>
      </w:tblPr>
      <w:tblGrid>
        <w:gridCol w:w="6520"/>
      </w:tblGrid>
      <w:tr w:rsidR="005E2DC2">
        <w:tc>
          <w:tcPr>
            <w:tcW w:w="6520" w:type="dxa"/>
          </w:tcPr>
          <w:p w:rsidR="005E2DC2" w:rsidRDefault="00956F02">
            <w:pPr>
              <w:widowControl/>
              <w:spacing w:line="600" w:lineRule="atLeast"/>
              <w:jc w:val="left"/>
              <w:rPr>
                <w:sz w:val="32"/>
                <w:szCs w:val="32"/>
              </w:rPr>
            </w:pPr>
            <w:r>
              <w:rPr>
                <w:rFonts w:ascii="宋体" w:eastAsia="宋体" w:hAnsi="宋体" w:cs="宋体"/>
                <w:b/>
                <w:color w:val="333333"/>
                <w:kern w:val="0"/>
                <w:sz w:val="32"/>
                <w:szCs w:val="32"/>
              </w:rPr>
              <w:t>部门设置</w:t>
            </w:r>
          </w:p>
        </w:tc>
      </w:tr>
      <w:tr w:rsidR="005E2DC2">
        <w:tc>
          <w:tcPr>
            <w:tcW w:w="6520" w:type="dxa"/>
          </w:tcPr>
          <w:p w:rsidR="005E2DC2" w:rsidRDefault="00956F02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建筑室</w:t>
            </w:r>
          </w:p>
        </w:tc>
      </w:tr>
      <w:tr w:rsidR="005E2DC2">
        <w:tc>
          <w:tcPr>
            <w:tcW w:w="6520" w:type="dxa"/>
          </w:tcPr>
          <w:p w:rsidR="005E2DC2" w:rsidRDefault="00956F02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结构室</w:t>
            </w:r>
          </w:p>
        </w:tc>
      </w:tr>
      <w:tr w:rsidR="005E2DC2">
        <w:tc>
          <w:tcPr>
            <w:tcW w:w="6520" w:type="dxa"/>
          </w:tcPr>
          <w:p w:rsidR="005E2DC2" w:rsidRDefault="00956F02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电气室</w:t>
            </w:r>
          </w:p>
        </w:tc>
      </w:tr>
      <w:tr w:rsidR="005E2DC2">
        <w:tc>
          <w:tcPr>
            <w:tcW w:w="6520" w:type="dxa"/>
          </w:tcPr>
          <w:p w:rsidR="005E2DC2" w:rsidRDefault="00956F02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设备室</w:t>
            </w:r>
          </w:p>
        </w:tc>
      </w:tr>
      <w:tr w:rsidR="005E2DC2">
        <w:tc>
          <w:tcPr>
            <w:tcW w:w="6520" w:type="dxa"/>
          </w:tcPr>
          <w:p w:rsidR="005E2DC2" w:rsidRDefault="00956F02">
            <w:pPr>
              <w:widowControl/>
              <w:shd w:val="clear" w:color="auto" w:fill="FFFFFF"/>
              <w:spacing w:line="600" w:lineRule="atLeast"/>
              <w:ind w:firstLine="645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勘察室</w:t>
            </w:r>
            <w:bookmarkStart w:id="0" w:name="_GoBack"/>
            <w:bookmarkEnd w:id="0"/>
          </w:p>
        </w:tc>
      </w:tr>
      <w:tr w:rsidR="005E2DC2">
        <w:tc>
          <w:tcPr>
            <w:tcW w:w="6520" w:type="dxa"/>
          </w:tcPr>
          <w:p w:rsidR="005E2DC2" w:rsidRDefault="005E2DC2">
            <w:pPr>
              <w:rPr>
                <w:sz w:val="32"/>
                <w:szCs w:val="32"/>
              </w:rPr>
            </w:pPr>
          </w:p>
        </w:tc>
      </w:tr>
    </w:tbl>
    <w:p w:rsidR="005E2DC2" w:rsidRDefault="00956F02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四、</w:t>
      </w:r>
      <w:r>
        <w:rPr>
          <w:rFonts w:ascii="黑体" w:eastAsia="黑体" w:hAnsi="黑体" w:cs="宋体"/>
          <w:color w:val="333333"/>
          <w:kern w:val="0"/>
          <w:sz w:val="32"/>
          <w:szCs w:val="32"/>
        </w:rPr>
        <w:t>企业经营成果</w:t>
      </w:r>
    </w:p>
    <w:p w:rsidR="005E2DC2" w:rsidRDefault="00956F02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五、</w:t>
      </w:r>
      <w:r>
        <w:rPr>
          <w:rFonts w:ascii="黑体" w:eastAsia="黑体" w:hAnsi="黑体" w:cs="宋体"/>
          <w:color w:val="333333"/>
          <w:kern w:val="0"/>
          <w:sz w:val="32"/>
          <w:szCs w:val="32"/>
        </w:rPr>
        <w:t>主要财务状况</w:t>
      </w:r>
    </w:p>
    <w:p w:rsidR="005E2DC2" w:rsidRDefault="00956F02">
      <w:pPr>
        <w:widowControl/>
        <w:shd w:val="clear" w:color="auto" w:fill="FFFFFF"/>
        <w:spacing w:line="600" w:lineRule="atLeast"/>
        <w:ind w:firstLineChars="200" w:firstLine="640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/>
          <w:color w:val="333333"/>
          <w:kern w:val="0"/>
          <w:sz w:val="32"/>
          <w:szCs w:val="32"/>
        </w:rPr>
        <w:t>六、重大改制重组情况</w:t>
      </w:r>
    </w:p>
    <w:p w:rsidR="005E2DC2" w:rsidRDefault="00956F02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/>
          <w:color w:val="333333"/>
          <w:kern w:val="0"/>
          <w:sz w:val="32"/>
          <w:szCs w:val="32"/>
        </w:rPr>
        <w:lastRenderedPageBreak/>
        <w:t>七、履行社会责任情况</w:t>
      </w:r>
    </w:p>
    <w:p w:rsidR="005E2DC2" w:rsidRDefault="00956F02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/>
          <w:color w:val="333333"/>
          <w:kern w:val="0"/>
          <w:sz w:val="32"/>
          <w:szCs w:val="32"/>
        </w:rPr>
        <w:t>八、其他依法公开信息</w:t>
      </w:r>
    </w:p>
    <w:sectPr w:rsidR="005E2DC2" w:rsidSect="005E2D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6F02" w:rsidRDefault="00956F02" w:rsidP="004044EA">
      <w:r>
        <w:separator/>
      </w:r>
    </w:p>
  </w:endnote>
  <w:endnote w:type="continuationSeparator" w:id="1">
    <w:p w:rsidR="00956F02" w:rsidRDefault="00956F02" w:rsidP="004044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6F02" w:rsidRDefault="00956F02" w:rsidP="004044EA">
      <w:r>
        <w:separator/>
      </w:r>
    </w:p>
  </w:footnote>
  <w:footnote w:type="continuationSeparator" w:id="1">
    <w:p w:rsidR="00956F02" w:rsidRDefault="00956F02" w:rsidP="004044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63ED"/>
    <w:rsid w:val="00056260"/>
    <w:rsid w:val="002963ED"/>
    <w:rsid w:val="002E3BFD"/>
    <w:rsid w:val="004044EA"/>
    <w:rsid w:val="004E0326"/>
    <w:rsid w:val="00551DA3"/>
    <w:rsid w:val="005B16D7"/>
    <w:rsid w:val="005E2DC2"/>
    <w:rsid w:val="00956F02"/>
    <w:rsid w:val="00990F5D"/>
    <w:rsid w:val="00C0398A"/>
    <w:rsid w:val="00C50CC8"/>
    <w:rsid w:val="00CF49B8"/>
    <w:rsid w:val="00E14677"/>
    <w:rsid w:val="00F53FAC"/>
    <w:rsid w:val="00FF6942"/>
    <w:rsid w:val="010C0EE8"/>
    <w:rsid w:val="047F53E4"/>
    <w:rsid w:val="14E464BF"/>
    <w:rsid w:val="20D64655"/>
    <w:rsid w:val="21DE2135"/>
    <w:rsid w:val="27BA2357"/>
    <w:rsid w:val="2D9B534F"/>
    <w:rsid w:val="391F588F"/>
    <w:rsid w:val="47A64877"/>
    <w:rsid w:val="4A7862D1"/>
    <w:rsid w:val="4D4C75BE"/>
    <w:rsid w:val="4DBC17D7"/>
    <w:rsid w:val="4DE61BAC"/>
    <w:rsid w:val="4EA13126"/>
    <w:rsid w:val="53872D6C"/>
    <w:rsid w:val="54714FF1"/>
    <w:rsid w:val="55F602DE"/>
    <w:rsid w:val="59D21B5A"/>
    <w:rsid w:val="63C60236"/>
    <w:rsid w:val="645D6066"/>
    <w:rsid w:val="695504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DC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E2D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E2D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E2D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rsid w:val="005E2D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5E2DC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E2D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慈汶鹏</cp:lastModifiedBy>
  <cp:revision>6</cp:revision>
  <dcterms:created xsi:type="dcterms:W3CDTF">2021-11-16T03:15:00Z</dcterms:created>
  <dcterms:modified xsi:type="dcterms:W3CDTF">2021-11-22T09:50:00Z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