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0BE" w:rsidRPr="00BB40BE" w:rsidRDefault="00BB40BE" w:rsidP="00BB40BE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</w:pPr>
      <w:r w:rsidRPr="00BB40BE"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  <w:t>怀来昊</w:t>
      </w:r>
      <w:r w:rsidRPr="00BB40BE">
        <w:rPr>
          <w:rFonts w:ascii="方正小标宋简体" w:eastAsia="黑体" w:hAnsi="黑体" w:cs="宋体" w:hint="eastAsia"/>
          <w:color w:val="333333"/>
          <w:kern w:val="0"/>
          <w:sz w:val="44"/>
          <w:szCs w:val="32"/>
        </w:rPr>
        <w:t>璟</w:t>
      </w:r>
      <w:r w:rsidRPr="00BB40BE"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  <w:t>矿建房地产开发有限公司</w:t>
      </w:r>
    </w:p>
    <w:p w:rsidR="00BB40BE" w:rsidRDefault="00BB40BE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企业基本信息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1.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公司概况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怀来昊璟矿建房地产开发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有限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公司成立于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2008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月，现为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北京京能建设集团有限公司控股子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公司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，北京京能建设集团有限公司出资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543.60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万元，占注册资本的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67.95%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；自然人周文军出资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256.40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万元，占注册资本的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32.05%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。主要开发建设了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金泉广场一、二期两个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项目，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金泉广场一期项目位于怀来县沙城镇长城南路西侧，金泉广场二期项目位于怀来县沙城镇长城路西侧金泉广场项目南侧，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项目定位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为商住综合体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金泉广场一期项目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在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月开工，由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A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B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座商业楼和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1#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2#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商住楼组成，总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建筑面积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45822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㎡，其中商住面积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12,579.84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㎡，商业面积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33,241.73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㎡，于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月竣工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二期项目在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月开工，由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C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座商业楼和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3#-6#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商住楼以及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7#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公寓楼组成，总建筑面积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91693.19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㎡，其中商住面积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47924.17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㎡，商业面积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32523.96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㎡，地下车库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10953.08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㎡，于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月竣工。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目前一、二期均处于回迁办证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阶段。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营业范围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房地产开发，商品房销售；纺织品及针织品、床上用品、服装、鞋帽、钟表、眼镜、化妆品及卫生用品、日用品、玩具（专项审批项目除外）、文化体育用品及器材、珠宝及金银首饰、工艺美术品及收藏品、照相器材、音响设备及器材、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lastRenderedPageBreak/>
        <w:t>文化用品、土产、日杂用品、家用电器及电子产品（不含公共安全设备、器材及其他需要专项审批的项目）、通信终端设备、其他电子产品、计算机、软件及辅助设备、五金交电、塑料制品、金属制品、灯具、化工产品（有毒有害危化品除外）、家具零售；食品销售（取得食品经营许可证后经营）；场地出租；建材批发、零售；卷烟、雪茄烟零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售（取得经营许可证后方可经营）；酒店管理，住宿（取得许可后经营），会议服务。（依法须经批准的项目，经相关部门批准后方可开展经营活动）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3.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公司地址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怀来县沙城镇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4.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注册地址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河北怀来县沙城镇长城南路西侧金泉时尚广场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号楼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17A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5.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注册时间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2008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日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6.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注册资本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800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7.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邮编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075400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重要人事变动</w:t>
      </w:r>
    </w:p>
    <w:tbl>
      <w:tblPr>
        <w:tblStyle w:val="a6"/>
        <w:tblW w:w="6662" w:type="dxa"/>
        <w:tblInd w:w="988" w:type="dxa"/>
        <w:tblLayout w:type="fixed"/>
        <w:tblLook w:val="04A0"/>
      </w:tblPr>
      <w:tblGrid>
        <w:gridCol w:w="3160"/>
        <w:gridCol w:w="3502"/>
      </w:tblGrid>
      <w:tr w:rsidR="006A3628">
        <w:tc>
          <w:tcPr>
            <w:tcW w:w="6662" w:type="dxa"/>
            <w:gridSpan w:val="2"/>
          </w:tcPr>
          <w:p w:rsidR="006A3628" w:rsidRDefault="0086490E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6A3628">
        <w:tc>
          <w:tcPr>
            <w:tcW w:w="3160" w:type="dxa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李国伟</w:t>
            </w:r>
          </w:p>
        </w:tc>
        <w:tc>
          <w:tcPr>
            <w:tcW w:w="3502" w:type="dxa"/>
            <w:vAlign w:val="center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董事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长</w:t>
            </w:r>
          </w:p>
        </w:tc>
      </w:tr>
      <w:tr w:rsidR="006A3628">
        <w:tc>
          <w:tcPr>
            <w:tcW w:w="3160" w:type="dxa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宁新华</w:t>
            </w:r>
          </w:p>
        </w:tc>
        <w:tc>
          <w:tcPr>
            <w:tcW w:w="3502" w:type="dxa"/>
            <w:vAlign w:val="center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8"/>
                <w:szCs w:val="28"/>
              </w:rPr>
              <w:t>总经理</w:t>
            </w:r>
          </w:p>
        </w:tc>
      </w:tr>
      <w:tr w:rsidR="006A3628">
        <w:tc>
          <w:tcPr>
            <w:tcW w:w="3160" w:type="dxa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lastRenderedPageBreak/>
              <w:t>赵殿增</w:t>
            </w:r>
          </w:p>
        </w:tc>
        <w:tc>
          <w:tcPr>
            <w:tcW w:w="3502" w:type="dxa"/>
            <w:vAlign w:val="center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8"/>
                <w:szCs w:val="28"/>
              </w:rPr>
              <w:t>副总经理</w:t>
            </w:r>
          </w:p>
        </w:tc>
      </w:tr>
      <w:tr w:rsidR="006A3628">
        <w:tc>
          <w:tcPr>
            <w:tcW w:w="3160" w:type="dxa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郑志泉</w:t>
            </w:r>
          </w:p>
        </w:tc>
        <w:tc>
          <w:tcPr>
            <w:tcW w:w="3502" w:type="dxa"/>
            <w:vAlign w:val="center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8"/>
                <w:szCs w:val="28"/>
              </w:rPr>
              <w:t>副总经理</w:t>
            </w:r>
          </w:p>
        </w:tc>
      </w:tr>
      <w:tr w:rsidR="006A3628">
        <w:tc>
          <w:tcPr>
            <w:tcW w:w="3160" w:type="dxa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沈玉坡</w:t>
            </w:r>
          </w:p>
        </w:tc>
        <w:tc>
          <w:tcPr>
            <w:tcW w:w="3502" w:type="dxa"/>
            <w:vAlign w:val="center"/>
          </w:tcPr>
          <w:p w:rsidR="006A3628" w:rsidRDefault="0086490E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8"/>
                <w:szCs w:val="28"/>
              </w:rPr>
              <w:t>副总经理</w:t>
            </w:r>
          </w:p>
        </w:tc>
      </w:tr>
    </w:tbl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三、企业管理架构</w:t>
      </w:r>
    </w:p>
    <w:tbl>
      <w:tblPr>
        <w:tblStyle w:val="a6"/>
        <w:tblW w:w="6520" w:type="dxa"/>
        <w:tblInd w:w="988" w:type="dxa"/>
        <w:tblLayout w:type="fixed"/>
        <w:tblLook w:val="04A0"/>
      </w:tblPr>
      <w:tblGrid>
        <w:gridCol w:w="6520"/>
      </w:tblGrid>
      <w:tr w:rsidR="006A3628">
        <w:tc>
          <w:tcPr>
            <w:tcW w:w="6520" w:type="dxa"/>
          </w:tcPr>
          <w:p w:rsidR="006A3628" w:rsidRDefault="0086490E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2"/>
                <w:szCs w:val="32"/>
              </w:rPr>
              <w:t>部门设置</w:t>
            </w:r>
          </w:p>
        </w:tc>
      </w:tr>
      <w:tr w:rsidR="006A3628">
        <w:tc>
          <w:tcPr>
            <w:tcW w:w="6520" w:type="dxa"/>
          </w:tcPr>
          <w:p w:rsidR="006A3628" w:rsidRDefault="0086490E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2"/>
                <w:szCs w:val="32"/>
              </w:rPr>
              <w:t>综合办公室</w:t>
            </w:r>
          </w:p>
        </w:tc>
      </w:tr>
      <w:tr w:rsidR="006A3628">
        <w:tc>
          <w:tcPr>
            <w:tcW w:w="6520" w:type="dxa"/>
          </w:tcPr>
          <w:p w:rsidR="006A3628" w:rsidRDefault="0086490E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财务部</w:t>
            </w:r>
          </w:p>
        </w:tc>
      </w:tr>
      <w:tr w:rsidR="006A3628">
        <w:tc>
          <w:tcPr>
            <w:tcW w:w="6520" w:type="dxa"/>
          </w:tcPr>
          <w:p w:rsidR="006A3628" w:rsidRDefault="0086490E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资产管理部</w:t>
            </w:r>
          </w:p>
        </w:tc>
      </w:tr>
      <w:tr w:rsidR="006A3628">
        <w:tc>
          <w:tcPr>
            <w:tcW w:w="6520" w:type="dxa"/>
          </w:tcPr>
          <w:p w:rsidR="006A3628" w:rsidRDefault="0086490E">
            <w:pPr>
              <w:spacing w:line="560" w:lineRule="exac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经理办</w:t>
            </w:r>
            <w:bookmarkStart w:id="0" w:name="_GoBack"/>
            <w:bookmarkEnd w:id="0"/>
          </w:p>
        </w:tc>
      </w:tr>
      <w:tr w:rsidR="006A3628">
        <w:tc>
          <w:tcPr>
            <w:tcW w:w="6520" w:type="dxa"/>
          </w:tcPr>
          <w:p w:rsidR="006A3628" w:rsidRDefault="006A3628">
            <w:pPr>
              <w:spacing w:line="560" w:lineRule="exact"/>
              <w:rPr>
                <w:bCs/>
                <w:sz w:val="32"/>
                <w:szCs w:val="32"/>
              </w:rPr>
            </w:pPr>
          </w:p>
        </w:tc>
      </w:tr>
      <w:tr w:rsidR="006A3628">
        <w:tc>
          <w:tcPr>
            <w:tcW w:w="6520" w:type="dxa"/>
          </w:tcPr>
          <w:p w:rsidR="006A3628" w:rsidRDefault="006A3628">
            <w:pPr>
              <w:spacing w:line="560" w:lineRule="exact"/>
              <w:rPr>
                <w:bCs/>
                <w:sz w:val="32"/>
                <w:szCs w:val="32"/>
              </w:rPr>
            </w:pPr>
          </w:p>
        </w:tc>
      </w:tr>
    </w:tbl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四、企业经营成果</w:t>
      </w:r>
    </w:p>
    <w:p w:rsidR="006A3628" w:rsidRDefault="0086490E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年，实现开复工面积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万平方米，竣工面积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万平方米，销售签约面积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868.55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平方米，销售签约金额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580.84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万元。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主要财务状况</w:t>
      </w:r>
    </w:p>
    <w:p w:rsidR="006A3628" w:rsidRDefault="0086490E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年末，公司资产总额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4.61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亿元，资产负债率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109.98%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，营业收入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611.55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万元，完成利润总额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-1072.08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万元。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t>六、重大改制重组情况</w:t>
      </w:r>
    </w:p>
    <w:p w:rsidR="006A3628" w:rsidRDefault="0086490E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如不涉及无需填写。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七、履行社会责任情况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扶贫、公益、环保等其他情况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。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八、其他依法公开信息</w:t>
      </w:r>
    </w:p>
    <w:p w:rsidR="006A3628" w:rsidRDefault="0086490E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如不涉及无需填写。</w:t>
      </w:r>
    </w:p>
    <w:sectPr w:rsidR="006A3628" w:rsidSect="006A36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90E" w:rsidRDefault="0086490E" w:rsidP="00BB40BE">
      <w:r>
        <w:separator/>
      </w:r>
    </w:p>
  </w:endnote>
  <w:endnote w:type="continuationSeparator" w:id="1">
    <w:p w:rsidR="0086490E" w:rsidRDefault="0086490E" w:rsidP="00BB4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90E" w:rsidRDefault="0086490E" w:rsidP="00BB40BE">
      <w:r>
        <w:separator/>
      </w:r>
    </w:p>
  </w:footnote>
  <w:footnote w:type="continuationSeparator" w:id="1">
    <w:p w:rsidR="0086490E" w:rsidRDefault="0086490E" w:rsidP="00BB40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2963ED"/>
    <w:rsid w:val="00056260"/>
    <w:rsid w:val="002963ED"/>
    <w:rsid w:val="002E3BFD"/>
    <w:rsid w:val="004E0326"/>
    <w:rsid w:val="00551DA3"/>
    <w:rsid w:val="005B16D7"/>
    <w:rsid w:val="006A3628"/>
    <w:rsid w:val="0086490E"/>
    <w:rsid w:val="00990F5D"/>
    <w:rsid w:val="00BB40BE"/>
    <w:rsid w:val="00C0398A"/>
    <w:rsid w:val="00C50CC8"/>
    <w:rsid w:val="00CF49B8"/>
    <w:rsid w:val="00E14677"/>
    <w:rsid w:val="00F53FAC"/>
    <w:rsid w:val="00FF6942"/>
    <w:rsid w:val="013438AC"/>
    <w:rsid w:val="0294249A"/>
    <w:rsid w:val="05AB31CA"/>
    <w:rsid w:val="091F0721"/>
    <w:rsid w:val="12803C22"/>
    <w:rsid w:val="1607099E"/>
    <w:rsid w:val="17DC7AC2"/>
    <w:rsid w:val="1A1773D9"/>
    <w:rsid w:val="1DD53F8F"/>
    <w:rsid w:val="20704A3E"/>
    <w:rsid w:val="2ABB7AC9"/>
    <w:rsid w:val="2B937F22"/>
    <w:rsid w:val="2CC152EB"/>
    <w:rsid w:val="37CB5D1B"/>
    <w:rsid w:val="4A7F28EC"/>
    <w:rsid w:val="4AC13113"/>
    <w:rsid w:val="531C268A"/>
    <w:rsid w:val="571E6401"/>
    <w:rsid w:val="5DAB295B"/>
    <w:rsid w:val="6940326F"/>
    <w:rsid w:val="6EEF5CC2"/>
    <w:rsid w:val="6FE03E9C"/>
    <w:rsid w:val="76E92DD5"/>
    <w:rsid w:val="7D735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6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A3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A3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6A36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6A36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6A362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A36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慈汶鹏</cp:lastModifiedBy>
  <cp:revision>6</cp:revision>
  <dcterms:created xsi:type="dcterms:W3CDTF">2021-11-16T03:15:00Z</dcterms:created>
  <dcterms:modified xsi:type="dcterms:W3CDTF">2021-11-22T09:54:00Z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EDEED2A2FF834494AE2BC8974E6D6328</vt:lpwstr>
  </property>
</Properties>
</file>